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1BE4" w14:textId="77777777" w:rsidR="005E4A51" w:rsidRDefault="005E4A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A960CF" w14:textId="6BBDB6DD" w:rsidR="00B91D70" w:rsidRPr="00B96FFE" w:rsidRDefault="00B96F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FFE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 of the service provided: Administrative Assistant (consultancy contract)</w:t>
      </w:r>
    </w:p>
    <w:p w14:paraId="5FAA1DA3" w14:textId="2095D310" w:rsidR="00B96FFE" w:rsidRPr="00B96FFE" w:rsidRDefault="00B96FFE" w:rsidP="00767111">
      <w:pPr>
        <w:keepNext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lang w:eastAsia="en-GB"/>
        </w:rPr>
      </w:pPr>
      <w:r w:rsidRPr="00B96FFE">
        <w:rPr>
          <w:rFonts w:ascii="Times New Roman" w:eastAsia="Times New Roman" w:hAnsi="Times New Roman" w:cs="Times New Roman"/>
          <w:kern w:val="28"/>
          <w:sz w:val="24"/>
          <w:lang w:eastAsia="en-GB"/>
        </w:rPr>
        <w:t xml:space="preserve">The “Regional Operational </w:t>
      </w:r>
      <w:proofErr w:type="spellStart"/>
      <w:r w:rsidRPr="00B96FFE">
        <w:rPr>
          <w:rFonts w:ascii="Times New Roman" w:eastAsia="Times New Roman" w:hAnsi="Times New Roman" w:cs="Times New Roman"/>
          <w:kern w:val="28"/>
          <w:sz w:val="24"/>
          <w:lang w:eastAsia="en-GB"/>
        </w:rPr>
        <w:t>Center</w:t>
      </w:r>
      <w:proofErr w:type="spellEnd"/>
      <w:r w:rsidRPr="00B96FFE">
        <w:rPr>
          <w:rFonts w:ascii="Times New Roman" w:eastAsia="Times New Roman" w:hAnsi="Times New Roman" w:cs="Times New Roman"/>
          <w:kern w:val="28"/>
          <w:sz w:val="24"/>
          <w:lang w:eastAsia="en-GB"/>
        </w:rPr>
        <w:t xml:space="preserve"> in support of the Khartoum process and the African Union (AU) Horn of Africa Initiative” (ROCK), is a regional project to fight criminal networks involved in human trafficking and smuggling, financed by the European Union</w:t>
      </w:r>
      <w:r w:rsidR="00767111">
        <w:rPr>
          <w:rFonts w:ascii="Times New Roman" w:eastAsia="Times New Roman" w:hAnsi="Times New Roman" w:cs="Times New Roman"/>
          <w:kern w:val="28"/>
          <w:sz w:val="24"/>
          <w:lang w:eastAsia="en-GB"/>
        </w:rPr>
        <w:t xml:space="preserve">, </w:t>
      </w:r>
      <w:r w:rsidRPr="00B96FFE">
        <w:rPr>
          <w:rFonts w:ascii="Times New Roman" w:eastAsia="Times New Roman" w:hAnsi="Times New Roman" w:cs="Times New Roman"/>
          <w:kern w:val="28"/>
          <w:sz w:val="24"/>
          <w:lang w:eastAsia="en-GB"/>
        </w:rPr>
        <w:t>implemented by CIVIPOL</w:t>
      </w:r>
      <w:r w:rsidR="00767111">
        <w:rPr>
          <w:rFonts w:ascii="Times New Roman" w:eastAsia="Times New Roman" w:hAnsi="Times New Roman" w:cs="Times New Roman"/>
          <w:kern w:val="28"/>
          <w:sz w:val="24"/>
          <w:lang w:eastAsia="en-GB"/>
        </w:rPr>
        <w:t xml:space="preserve"> and based in Khartoum, Sudan</w:t>
      </w:r>
      <w:r w:rsidRPr="00B96FFE">
        <w:rPr>
          <w:rFonts w:ascii="Times New Roman" w:eastAsia="Times New Roman" w:hAnsi="Times New Roman" w:cs="Times New Roman"/>
          <w:kern w:val="28"/>
          <w:sz w:val="24"/>
          <w:lang w:eastAsia="en-GB"/>
        </w:rPr>
        <w:t xml:space="preserve">. </w:t>
      </w:r>
      <w:r w:rsidR="00767111">
        <w:rPr>
          <w:rFonts w:ascii="Times New Roman" w:eastAsia="Times New Roman" w:hAnsi="Times New Roman" w:cs="Times New Roman"/>
          <w:kern w:val="28"/>
          <w:sz w:val="24"/>
          <w:lang w:eastAsia="en-GB"/>
        </w:rPr>
        <w:t xml:space="preserve">Since May 2022, the project has been temporarily relocated to Nairobi, Kenya. </w:t>
      </w:r>
      <w:r w:rsidRPr="00B96FF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In the framework of this temporary relocation, the ROCK team is looking for an Administrative Assistant Consultant, starting November 2022 until 30 June 2023. </w:t>
      </w:r>
    </w:p>
    <w:p w14:paraId="1C3FD228" w14:textId="77777777" w:rsidR="00B96FFE" w:rsidRPr="00B96FFE" w:rsidRDefault="00B96FFE" w:rsidP="00B96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</w:pPr>
      <w:r w:rsidRPr="00B96FF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t xml:space="preserve">The tasks of the </w:t>
      </w:r>
      <w:r w:rsidRPr="00B96FF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t>Service Provider</w:t>
      </w:r>
      <w:r w:rsidRPr="00B96FF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t xml:space="preserve"> shall be the following :</w:t>
      </w:r>
    </w:p>
    <w:p w14:paraId="576DF723" w14:textId="77777777" w:rsidR="00B96FFE" w:rsidRPr="00B96FFE" w:rsidRDefault="00B96FFE" w:rsidP="00B96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</w:pPr>
    </w:p>
    <w:p w14:paraId="30AED2CE" w14:textId="77777777" w:rsidR="00B96FFE" w:rsidRPr="002355AA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</w:pPr>
      <w:r w:rsidRPr="002355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  <w:t xml:space="preserve">1. </w:t>
      </w:r>
      <w:r w:rsidRPr="002355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  <w:tab/>
        <w:t>Description of the assignment</w:t>
      </w:r>
    </w:p>
    <w:p w14:paraId="3DDA018D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6F7A5A75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 xml:space="preserve">The Administrative Assistant Consultant will provide their expertise, under the supervision of the ROCK Administrator and Technical Director, in various administrative and support services on a daily basis. </w:t>
      </w:r>
    </w:p>
    <w:p w14:paraId="43ED2B59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7CA4BE16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The Administrative Assistant Consultant will provide their expertise in the following fields:</w:t>
      </w:r>
    </w:p>
    <w:p w14:paraId="571D3A24" w14:textId="27052EF0" w:rsidR="00B96FFE" w:rsidRPr="002355AA" w:rsidRDefault="00B96FFE" w:rsidP="002355AA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Assisting in finance and accountability including preparing the monthly financial statement, processing payments, maintaining cost reports and managing invoices.</w:t>
      </w:r>
    </w:p>
    <w:p w14:paraId="174C6381" w14:textId="4E541CED" w:rsidR="00B96FFE" w:rsidRPr="002355AA" w:rsidRDefault="00B96FFE" w:rsidP="002355AA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Collecting, organising and verifying all documents relevant to the preparation and implementation of project activities.</w:t>
      </w:r>
    </w:p>
    <w:p w14:paraId="6891F8F8" w14:textId="1A2FAAFC" w:rsidR="00B96FFE" w:rsidRPr="002355AA" w:rsidRDefault="00B96FFE" w:rsidP="002355AA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Preparing necessary documents to procurement procedures (single tender offers, etc.)</w:t>
      </w:r>
    </w:p>
    <w:p w14:paraId="43092945" w14:textId="0FA3613A" w:rsidR="00B96FFE" w:rsidRPr="002355AA" w:rsidRDefault="00B96FFE" w:rsidP="002355AA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Liaising with the relevant institutions and administrations and organizing and planning various appointments.</w:t>
      </w:r>
    </w:p>
    <w:p w14:paraId="51811A7A" w14:textId="2CA6A467" w:rsidR="00B96FFE" w:rsidRPr="002355AA" w:rsidRDefault="00B96FFE" w:rsidP="002355AA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 xml:space="preserve">Facilitating communication and coordination between the suppliers, stakeholders and ROCK contacts. </w:t>
      </w:r>
    </w:p>
    <w:p w14:paraId="60E18F10" w14:textId="1E513A55" w:rsidR="00B96FFE" w:rsidRPr="002355AA" w:rsidRDefault="00B96FFE" w:rsidP="002355AA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Drafting official letters and assisting the Technical Director in administrative paperwork.</w:t>
      </w:r>
    </w:p>
    <w:p w14:paraId="483A435C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7E37057F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Duration of the assignment</w:t>
      </w: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ab/>
      </w: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ab/>
      </w: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ab/>
        <w:t>November 2022 – 30 June 2023</w:t>
      </w:r>
    </w:p>
    <w:p w14:paraId="1FDADA9D" w14:textId="77777777" w:rsidR="00B96FFE" w:rsidRPr="00B96FFE" w:rsidRDefault="00B96FFE" w:rsidP="00B96FFE">
      <w:pPr>
        <w:widowControl w:val="0"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Place of the assignment</w:t>
      </w: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ab/>
        <w:t>Directorate of Criminal Investigations, Kiambu Road, Nairobi</w:t>
      </w:r>
    </w:p>
    <w:p w14:paraId="2A018E15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18B47554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Working language</w:t>
      </w: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ab/>
      </w: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ab/>
      </w: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ab/>
      </w: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ab/>
        <w:t>English</w:t>
      </w:r>
    </w:p>
    <w:p w14:paraId="5E05C5BF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317F7FF5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035CB45F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1680563D" w14:textId="77777777" w:rsidR="00B96FFE" w:rsidRPr="002355AA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</w:pPr>
      <w:r w:rsidRPr="002355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  <w:t>2.</w:t>
      </w:r>
      <w:r w:rsidRPr="002355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  <w:tab/>
        <w:t>Qualifications and General professional experience</w:t>
      </w:r>
    </w:p>
    <w:p w14:paraId="54791EB4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459BB03D" w14:textId="66868AAC" w:rsidR="00B96FFE" w:rsidRPr="002355AA" w:rsidRDefault="00B96FFE" w:rsidP="002355AA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Bachelor’s Degree in Accounting, Business or equivalent</w:t>
      </w:r>
    </w:p>
    <w:p w14:paraId="1DDCE852" w14:textId="5F93E609" w:rsidR="00B96FFE" w:rsidRPr="002355AA" w:rsidRDefault="00B96FFE" w:rsidP="00B96FFE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At least 2 years of relevant and continuous work experience in finance and administrative expertise.</w:t>
      </w:r>
    </w:p>
    <w:p w14:paraId="4D785C16" w14:textId="56608621" w:rsidR="00B96FFE" w:rsidRPr="002355AA" w:rsidRDefault="00B96FFE" w:rsidP="00B96FFE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Experience with institutional donor-funded projects would be appreciated.</w:t>
      </w:r>
    </w:p>
    <w:p w14:paraId="1D71A40B" w14:textId="6D36E629" w:rsidR="00B96FFE" w:rsidRPr="002355AA" w:rsidRDefault="00B96FFE" w:rsidP="002355AA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2355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Demonstrated experience in procurement and preparation of financial reports and budget variance analysis would be appreciated.</w:t>
      </w:r>
    </w:p>
    <w:p w14:paraId="2BAEEAA0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257674EE" w14:textId="77777777" w:rsidR="002355AA" w:rsidRDefault="002355AA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13AE606E" w14:textId="77777777" w:rsidR="002355AA" w:rsidRDefault="002355AA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1D386DCE" w14:textId="77777777" w:rsidR="002355AA" w:rsidRDefault="002355AA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706BD18A" w14:textId="23B621B9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  <w:r w:rsidRPr="00B96F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t>ROCK is based in Nairobi, therefore acknowledgement and accreditation by Kenyan authorities is essential for outreach working.</w:t>
      </w:r>
    </w:p>
    <w:p w14:paraId="73529E08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43857F55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7372C567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150C0558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0935BD71" w14:textId="77777777" w:rsidR="00B96FFE" w:rsidRPr="00B96FFE" w:rsidRDefault="00B96FFE" w:rsidP="00B96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</w:pPr>
    </w:p>
    <w:p w14:paraId="3491CE8C" w14:textId="77777777" w:rsidR="00B96FFE" w:rsidRPr="00B96FFE" w:rsidRDefault="00B96FFE">
      <w:pPr>
        <w:rPr>
          <w:rFonts w:ascii="Times New Roman" w:hAnsi="Times New Roman" w:cs="Times New Roman"/>
        </w:rPr>
      </w:pPr>
    </w:p>
    <w:sectPr w:rsidR="00B96FFE" w:rsidRPr="00B96F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A25B" w14:textId="77777777" w:rsidR="009220CF" w:rsidRDefault="009220CF" w:rsidP="005E4A51">
      <w:pPr>
        <w:spacing w:after="0" w:line="240" w:lineRule="auto"/>
      </w:pPr>
      <w:r>
        <w:separator/>
      </w:r>
    </w:p>
  </w:endnote>
  <w:endnote w:type="continuationSeparator" w:id="0">
    <w:p w14:paraId="0C7722B4" w14:textId="77777777" w:rsidR="009220CF" w:rsidRDefault="009220CF" w:rsidP="005E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5646" w14:textId="77777777" w:rsidR="009220CF" w:rsidRDefault="009220CF" w:rsidP="005E4A51">
      <w:pPr>
        <w:spacing w:after="0" w:line="240" w:lineRule="auto"/>
      </w:pPr>
      <w:r>
        <w:separator/>
      </w:r>
    </w:p>
  </w:footnote>
  <w:footnote w:type="continuationSeparator" w:id="0">
    <w:p w14:paraId="6D03A705" w14:textId="77777777" w:rsidR="009220CF" w:rsidRDefault="009220CF" w:rsidP="005E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620A" w14:textId="77777777" w:rsidR="005E4A51" w:rsidRDefault="005E4A51" w:rsidP="005E4A51">
    <w:pPr>
      <w:pStyle w:val="En-tte"/>
      <w:tabs>
        <w:tab w:val="clear" w:pos="4513"/>
        <w:tab w:val="left" w:pos="3098"/>
      </w:tabs>
      <w:rPr>
        <w:rFonts w:ascii="Helvetica" w:hAnsi="Helvetica" w:cs="Helvetica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6E889" wp14:editId="4CB38D83">
          <wp:simplePos x="0" y="0"/>
          <wp:positionH relativeFrom="column">
            <wp:posOffset>4594432</wp:posOffset>
          </wp:positionH>
          <wp:positionV relativeFrom="paragraph">
            <wp:posOffset>-236855</wp:posOffset>
          </wp:positionV>
          <wp:extent cx="1643311" cy="826618"/>
          <wp:effectExtent l="0" t="0" r="635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11" cy="82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36E">
      <w:rPr>
        <w:noProof/>
      </w:rPr>
      <w:drawing>
        <wp:anchor distT="0" distB="0" distL="114300" distR="114300" simplePos="0" relativeHeight="251660288" behindDoc="0" locked="0" layoutInCell="1" allowOverlap="1" wp14:anchorId="1F48A7D8" wp14:editId="415BD2D3">
          <wp:simplePos x="0" y="0"/>
          <wp:positionH relativeFrom="column">
            <wp:posOffset>-319405</wp:posOffset>
          </wp:positionH>
          <wp:positionV relativeFrom="paragraph">
            <wp:posOffset>80645</wp:posOffset>
          </wp:positionV>
          <wp:extent cx="1477645" cy="3111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5" t="35965" r="2439" b="44614"/>
                  <a:stretch/>
                </pic:blipFill>
                <pic:spPr bwMode="auto">
                  <a:xfrm>
                    <a:off x="0" y="0"/>
                    <a:ext cx="1477645" cy="31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</w:rPr>
      <w:t xml:space="preserve"> </w:t>
    </w:r>
    <w:r>
      <w:rPr>
        <w:rFonts w:ascii="Helvetica" w:hAnsi="Helvetica" w:cs="Helvetica"/>
        <w:noProof/>
      </w:rPr>
      <w:tab/>
    </w:r>
  </w:p>
  <w:p w14:paraId="0B129702" w14:textId="77777777" w:rsidR="005E4A51" w:rsidRDefault="005E4A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5FE"/>
    <w:multiLevelType w:val="hybridMultilevel"/>
    <w:tmpl w:val="3C448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2F60"/>
    <w:multiLevelType w:val="hybridMultilevel"/>
    <w:tmpl w:val="D548C91E"/>
    <w:lvl w:ilvl="0" w:tplc="9F923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332EE"/>
    <w:multiLevelType w:val="hybridMultilevel"/>
    <w:tmpl w:val="3012A568"/>
    <w:lvl w:ilvl="0" w:tplc="9F923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9818">
    <w:abstractNumId w:val="0"/>
  </w:num>
  <w:num w:numId="2" w16cid:durableId="1250768360">
    <w:abstractNumId w:val="1"/>
  </w:num>
  <w:num w:numId="3" w16cid:durableId="905064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FE"/>
    <w:rsid w:val="002355AA"/>
    <w:rsid w:val="00312602"/>
    <w:rsid w:val="00325AFA"/>
    <w:rsid w:val="005E4A51"/>
    <w:rsid w:val="00767111"/>
    <w:rsid w:val="009220CF"/>
    <w:rsid w:val="00B91D70"/>
    <w:rsid w:val="00B96FFE"/>
    <w:rsid w:val="00E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44F"/>
  <w15:chartTrackingRefBased/>
  <w15:docId w15:val="{FCC0DE5B-E1B1-48B4-9992-0FF1FBF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A51"/>
  </w:style>
  <w:style w:type="paragraph" w:styleId="Pieddepage">
    <w:name w:val="footer"/>
    <w:basedOn w:val="Normal"/>
    <w:link w:val="PieddepageCar"/>
    <w:uiPriority w:val="99"/>
    <w:unhideWhenUsed/>
    <w:rsid w:val="005E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A51"/>
  </w:style>
  <w:style w:type="paragraph" w:styleId="Paragraphedeliste">
    <w:name w:val="List Paragraph"/>
    <w:basedOn w:val="Normal"/>
    <w:uiPriority w:val="34"/>
    <w:qFormat/>
    <w:rsid w:val="0023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50B14E80054887575994BD8D54C5" ma:contentTypeVersion="12" ma:contentTypeDescription="Crée un document." ma:contentTypeScope="" ma:versionID="ca704a9d2c61b965b1f47363cffa9b37">
  <xsd:schema xmlns:xsd="http://www.w3.org/2001/XMLSchema" xmlns:xs="http://www.w3.org/2001/XMLSchema" xmlns:p="http://schemas.microsoft.com/office/2006/metadata/properties" xmlns:ns3="3300c4db-700a-42d6-9b35-e0d92a5c1fe3" xmlns:ns4="f4397e82-f564-4a9f-9aed-6797bc311b8d" targetNamespace="http://schemas.microsoft.com/office/2006/metadata/properties" ma:root="true" ma:fieldsID="052d823fe3fecc2a117f933db008121a" ns3:_="" ns4:_="">
    <xsd:import namespace="3300c4db-700a-42d6-9b35-e0d92a5c1fe3"/>
    <xsd:import namespace="f4397e82-f564-4a9f-9aed-6797bc311b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0c4db-700a-42d6-9b35-e0d92a5c1f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7e82-f564-4a9f-9aed-6797bc31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B8057-52C0-43D3-886C-62CBD8E7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0c4db-700a-42d6-9b35-e0d92a5c1fe3"/>
    <ds:schemaRef ds:uri="f4397e82-f564-4a9f-9aed-6797bc311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EC7EE-AA5B-4E7D-8A2E-CDFA856C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9618B-0FD8-4DBE-8394-4B8FEE310DB8}">
  <ds:schemaRefs>
    <ds:schemaRef ds:uri="http://purl.org/dc/terms/"/>
    <ds:schemaRef ds:uri="http://purl.org/dc/dcmitype/"/>
    <ds:schemaRef ds:uri="3300c4db-700a-42d6-9b35-e0d92a5c1fe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4397e82-f564-4a9f-9aed-6797bc311b8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odeimi</dc:creator>
  <cp:keywords/>
  <dc:description/>
  <cp:lastModifiedBy>Anne-Sophie SANDOR</cp:lastModifiedBy>
  <cp:revision>2</cp:revision>
  <dcterms:created xsi:type="dcterms:W3CDTF">2022-11-08T15:04:00Z</dcterms:created>
  <dcterms:modified xsi:type="dcterms:W3CDTF">2022-11-08T15:04:00Z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0x01010051EA50B14E80054887575994BD8D54C5</vt:lpwstr>
  </property>
</Properties>
</file>